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val="0"/>
          <w:bCs w:val="0"/>
          <w:kern w:val="0"/>
          <w:sz w:val="32"/>
          <w:szCs w:val="32"/>
          <w:highlight w:val="none"/>
          <w:lang w:val="en-US" w:eastAsia="zh-CN"/>
        </w:rPr>
        <w:drawing>
          <wp:anchor distT="0" distB="0" distL="114300" distR="114300" simplePos="0" relativeHeight="251659264" behindDoc="0" locked="0" layoutInCell="1" allowOverlap="1">
            <wp:simplePos x="0" y="0"/>
            <wp:positionH relativeFrom="column">
              <wp:posOffset>1599565</wp:posOffset>
            </wp:positionH>
            <wp:positionV relativeFrom="paragraph">
              <wp:posOffset>32385</wp:posOffset>
            </wp:positionV>
            <wp:extent cx="2538730" cy="3093085"/>
            <wp:effectExtent l="0" t="0" r="13970" b="12065"/>
            <wp:wrapSquare wrapText="bothSides"/>
            <wp:docPr id="1" name="图片 1" descr="fd18e5c449c2d4682a0b5d5f39fd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d18e5c449c2d4682a0b5d5f39fd886"/>
                    <pic:cNvPicPr>
                      <a:picLocks noChangeAspect="1"/>
                    </pic:cNvPicPr>
                  </pic:nvPicPr>
                  <pic:blipFill>
                    <a:blip r:embed="rId4"/>
                    <a:stretch>
                      <a:fillRect/>
                    </a:stretch>
                  </pic:blipFill>
                  <pic:spPr>
                    <a:xfrm>
                      <a:off x="0" y="0"/>
                      <a:ext cx="2538730" cy="3093085"/>
                    </a:xfrm>
                    <a:prstGeom prst="rect">
                      <a:avLst/>
                    </a:prstGeom>
                  </pic:spPr>
                </pic:pic>
              </a:graphicData>
            </a:graphic>
          </wp:anchor>
        </w:drawing>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bookmarkStart w:id="0" w:name="_GoBack"/>
      <w:bookmarkEnd w:id="0"/>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一、</w:t>
      </w:r>
      <w:r>
        <w:rPr>
          <w:rFonts w:hint="eastAsia" w:ascii="宋体" w:hAnsi="宋体" w:eastAsia="宋体" w:cs="宋体"/>
          <w:b/>
          <w:bCs/>
          <w:kern w:val="0"/>
          <w:sz w:val="32"/>
          <w:szCs w:val="32"/>
        </w:rPr>
        <w:t>基本情况</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姓名：</w:t>
      </w:r>
      <w:r>
        <w:rPr>
          <w:rFonts w:hint="eastAsia" w:ascii="宋体" w:hAnsi="宋体" w:eastAsia="宋体" w:cs="宋体"/>
          <w:b w:val="0"/>
          <w:bCs w:val="0"/>
          <w:kern w:val="0"/>
          <w:sz w:val="32"/>
          <w:szCs w:val="32"/>
          <w:lang w:val="en-US" w:eastAsia="zh-CN"/>
        </w:rPr>
        <w:t xml:space="preserve">周洋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性别：</w:t>
      </w:r>
      <w:r>
        <w:rPr>
          <w:rFonts w:hint="eastAsia" w:ascii="宋体" w:hAnsi="宋体" w:eastAsia="宋体" w:cs="宋体"/>
          <w:b w:val="0"/>
          <w:bCs w:val="0"/>
          <w:kern w:val="0"/>
          <w:sz w:val="32"/>
          <w:szCs w:val="32"/>
          <w:lang w:val="en-US" w:eastAsia="zh-CN"/>
        </w:rPr>
        <w:t>男           出生年月：1981年1 月</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职务：</w:t>
      </w:r>
      <w:r>
        <w:rPr>
          <w:rFonts w:hint="eastAsia" w:ascii="宋体" w:hAnsi="宋体" w:eastAsia="宋体" w:cs="宋体"/>
          <w:b w:val="0"/>
          <w:bCs w:val="0"/>
          <w:kern w:val="0"/>
          <w:sz w:val="32"/>
          <w:szCs w:val="32"/>
          <w:lang w:val="en-US" w:eastAsia="zh-CN"/>
        </w:rPr>
        <w:t xml:space="preserve">科主任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职称：</w:t>
      </w:r>
      <w:r>
        <w:rPr>
          <w:rFonts w:hint="eastAsia" w:ascii="宋体" w:hAnsi="宋体" w:eastAsia="宋体" w:cs="宋体"/>
          <w:b w:val="0"/>
          <w:bCs w:val="0"/>
          <w:kern w:val="0"/>
          <w:sz w:val="32"/>
          <w:szCs w:val="32"/>
          <w:lang w:val="en-US" w:eastAsia="zh-CN"/>
        </w:rPr>
        <w:t xml:space="preserve">副主任医师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color w:val="auto"/>
          <w:kern w:val="0"/>
          <w:sz w:val="32"/>
          <w:szCs w:val="32"/>
          <w:lang w:val="en-US" w:eastAsia="zh-CN"/>
        </w:rPr>
      </w:pPr>
      <w:r>
        <w:rPr>
          <w:rFonts w:hint="eastAsia" w:ascii="宋体" w:hAnsi="宋体" w:eastAsia="宋体" w:cs="宋体"/>
          <w:b w:val="0"/>
          <w:bCs w:val="0"/>
          <w:color w:val="auto"/>
          <w:kern w:val="0"/>
          <w:sz w:val="32"/>
          <w:szCs w:val="32"/>
          <w:lang w:val="en-US" w:eastAsia="zh-CN"/>
        </w:rPr>
        <w:t xml:space="preserve">工作单位：新疆医科大学第五临床医学院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导师层次与类别：</w:t>
      </w:r>
      <w:r>
        <w:rPr>
          <w:rFonts w:hint="eastAsia" w:ascii="宋体" w:hAnsi="宋体" w:eastAsia="宋体" w:cs="宋体"/>
          <w:b w:val="0"/>
          <w:bCs w:val="0"/>
          <w:kern w:val="0"/>
          <w:sz w:val="32"/>
          <w:szCs w:val="32"/>
          <w:lang w:val="en-US" w:eastAsia="zh-CN"/>
        </w:rPr>
        <w:t xml:space="preserve">专业型硕士研究生导师  </w:t>
      </w:r>
      <w:r>
        <w:rPr>
          <w:rFonts w:hint="eastAsia" w:ascii="宋体" w:hAnsi="宋体" w:eastAsia="宋体" w:cs="宋体"/>
          <w:b w:val="0"/>
          <w:bCs w:val="0"/>
          <w:color w:val="auto"/>
          <w:kern w:val="0"/>
          <w:sz w:val="32"/>
          <w:szCs w:val="32"/>
          <w:lang w:val="en-US" w:eastAsia="zh-CN"/>
        </w:rPr>
        <w:t xml:space="preserve"> </w:t>
      </w:r>
      <w:r>
        <w:rPr>
          <w:rFonts w:hint="eastAsia" w:ascii="宋体" w:hAnsi="宋体" w:eastAsia="宋体" w:cs="宋体"/>
          <w:b w:val="0"/>
          <w:bCs w:val="0"/>
          <w:kern w:val="0"/>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所在学科</w:t>
      </w:r>
      <w:r>
        <w:rPr>
          <w:rFonts w:hint="eastAsia" w:ascii="宋体" w:hAnsi="宋体" w:eastAsia="宋体" w:cs="宋体"/>
          <w:b w:val="0"/>
          <w:bCs w:val="0"/>
          <w:kern w:val="0"/>
          <w:sz w:val="32"/>
          <w:szCs w:val="32"/>
          <w:lang w:val="en-US" w:eastAsia="zh-CN"/>
        </w:rPr>
        <w:t>名称/</w:t>
      </w:r>
      <w:r>
        <w:rPr>
          <w:rFonts w:hint="eastAsia" w:ascii="宋体" w:hAnsi="宋体" w:eastAsia="宋体" w:cs="宋体"/>
          <w:b w:val="0"/>
          <w:bCs w:val="0"/>
          <w:kern w:val="0"/>
          <w:sz w:val="32"/>
          <w:szCs w:val="32"/>
        </w:rPr>
        <w:t>专业</w:t>
      </w:r>
      <w:r>
        <w:rPr>
          <w:rFonts w:hint="eastAsia" w:ascii="宋体" w:hAnsi="宋体" w:eastAsia="宋体" w:cs="宋体"/>
          <w:b w:val="0"/>
          <w:bCs w:val="0"/>
          <w:kern w:val="0"/>
          <w:sz w:val="32"/>
          <w:szCs w:val="32"/>
          <w:lang w:val="en-US" w:eastAsia="zh-CN"/>
        </w:rPr>
        <w:t>领域：眼科学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导师受聘单位：新疆医科大学第五临床医学院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最高</w:t>
      </w:r>
      <w:r>
        <w:rPr>
          <w:rFonts w:hint="eastAsia" w:ascii="宋体" w:hAnsi="宋体" w:eastAsia="宋体" w:cs="宋体"/>
          <w:b w:val="0"/>
          <w:bCs w:val="0"/>
          <w:kern w:val="0"/>
          <w:sz w:val="32"/>
          <w:szCs w:val="32"/>
        </w:rPr>
        <w:t>学历：</w:t>
      </w:r>
      <w:r>
        <w:rPr>
          <w:rFonts w:hint="eastAsia" w:ascii="宋体" w:hAnsi="宋体" w:eastAsia="宋体" w:cs="宋体"/>
          <w:b w:val="0"/>
          <w:bCs w:val="0"/>
          <w:kern w:val="0"/>
          <w:sz w:val="32"/>
          <w:szCs w:val="32"/>
          <w:lang w:val="en-US" w:eastAsia="zh-CN"/>
        </w:rPr>
        <w:t xml:space="preserve">本科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最高学位</w:t>
      </w:r>
      <w:r>
        <w:rPr>
          <w:rFonts w:hint="eastAsia" w:ascii="宋体" w:hAnsi="宋体" w:eastAsia="宋体" w:cs="宋体"/>
          <w:b w:val="0"/>
          <w:bCs w:val="0"/>
          <w:kern w:val="0"/>
          <w:sz w:val="32"/>
          <w:szCs w:val="32"/>
          <w:lang w:val="en-US" w:eastAsia="zh-CN"/>
        </w:rPr>
        <w:t>与授予单位</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硕士学位，新疆医科大学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highlight w:val="none"/>
          <w:lang w:val="en-US" w:eastAsia="zh-CN"/>
        </w:rPr>
      </w:pPr>
      <w:r>
        <w:rPr>
          <w:rFonts w:hint="eastAsia" w:ascii="宋体" w:hAnsi="宋体" w:eastAsia="宋体" w:cs="宋体"/>
          <w:b w:val="0"/>
          <w:bCs w:val="0"/>
          <w:kern w:val="0"/>
          <w:sz w:val="32"/>
          <w:szCs w:val="32"/>
        </w:rPr>
        <w:t xml:space="preserve">Email： </w:t>
      </w:r>
      <w:r>
        <w:rPr>
          <w:rFonts w:hint="eastAsia" w:ascii="宋体" w:hAnsi="宋体" w:eastAsia="宋体" w:cs="宋体"/>
          <w:b w:val="0"/>
          <w:bCs w:val="0"/>
          <w:kern w:val="0"/>
          <w:sz w:val="32"/>
          <w:szCs w:val="32"/>
          <w:lang w:val="en-US" w:eastAsia="zh-CN"/>
        </w:rPr>
        <w:t xml:space="preserve"> zhouyangdoctor@sina.com</w:t>
      </w:r>
    </w:p>
    <w:p>
      <w:pPr>
        <w:keepNext w:val="0"/>
        <w:keepLines w:val="0"/>
        <w:pageBreakBefore w:val="0"/>
        <w:widowControl/>
        <w:numPr>
          <w:ilvl w:val="0"/>
          <w:numId w:val="1"/>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个人简历</w:t>
      </w:r>
    </w:p>
    <w:p>
      <w:pPr>
        <w:keepNext w:val="0"/>
        <w:keepLines w:val="0"/>
        <w:pageBreakBefore w:val="0"/>
        <w:widowControl/>
        <w:numPr>
          <w:ilvl w:val="0"/>
          <w:numId w:val="0"/>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strike w:val="0"/>
          <w:dstrike w:val="0"/>
          <w:kern w:val="0"/>
          <w:sz w:val="32"/>
          <w:szCs w:val="32"/>
        </w:rPr>
      </w:pPr>
      <w:r>
        <w:rPr>
          <w:rFonts w:hint="eastAsia" w:ascii="宋体" w:hAnsi="宋体" w:eastAsia="宋体" w:cs="宋体"/>
          <w:b w:val="0"/>
          <w:bCs w:val="0"/>
          <w:kern w:val="0"/>
          <w:sz w:val="32"/>
          <w:szCs w:val="32"/>
        </w:rPr>
        <w:t>研究方向：</w:t>
      </w:r>
      <w:r>
        <w:rPr>
          <w:rFonts w:hint="eastAsia" w:ascii="宋体" w:hAnsi="宋体" w:eastAsia="宋体" w:cs="宋体"/>
          <w:b w:val="0"/>
          <w:bCs w:val="0"/>
          <w:kern w:val="0"/>
          <w:sz w:val="32"/>
          <w:szCs w:val="32"/>
          <w:lang w:val="en-US" w:eastAsia="zh-CN"/>
        </w:rPr>
        <w:t>角膜病、青光眼、白内障的临床诊疗及科研工作</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strike w:val="0"/>
          <w:dstrike w:val="0"/>
          <w:kern w:val="0"/>
          <w:sz w:val="32"/>
          <w:szCs w:val="32"/>
        </w:rPr>
      </w:pPr>
      <w:r>
        <w:rPr>
          <w:rFonts w:hint="eastAsia" w:ascii="宋体" w:hAnsi="宋体" w:eastAsia="宋体" w:cs="宋体"/>
          <w:b w:val="0"/>
          <w:bCs w:val="0"/>
          <w:strike w:val="0"/>
          <w:dstrike w:val="0"/>
          <w:kern w:val="0"/>
          <w:sz w:val="32"/>
          <w:szCs w:val="32"/>
        </w:rPr>
        <w:t>教育经历：</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1.</w:t>
      </w:r>
      <w:r>
        <w:rPr>
          <w:rFonts w:hint="eastAsia" w:ascii="宋体" w:hAnsi="宋体" w:eastAsia="宋体" w:cs="宋体"/>
          <w:b w:val="0"/>
          <w:bCs w:val="0"/>
          <w:kern w:val="0"/>
          <w:sz w:val="32"/>
          <w:szCs w:val="32"/>
        </w:rPr>
        <w:t>2008-09 至 2013-12, 新疆医科大学,</w:t>
      </w:r>
      <w:r>
        <w:rPr>
          <w:rFonts w:hint="eastAsia" w:ascii="宋体" w:hAnsi="宋体" w:eastAsia="宋体" w:cs="宋体"/>
          <w:b w:val="0"/>
          <w:bCs w:val="0"/>
          <w:kern w:val="0"/>
          <w:sz w:val="32"/>
          <w:szCs w:val="32"/>
          <w:lang w:val="en-US" w:eastAsia="zh-CN"/>
        </w:rPr>
        <w:t>硕士</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2.</w:t>
      </w:r>
      <w:r>
        <w:rPr>
          <w:rFonts w:hint="eastAsia" w:ascii="宋体" w:hAnsi="宋体" w:eastAsia="宋体" w:cs="宋体"/>
          <w:b w:val="0"/>
          <w:bCs w:val="0"/>
          <w:kern w:val="0"/>
          <w:sz w:val="32"/>
          <w:szCs w:val="32"/>
        </w:rPr>
        <w:t>2000-09 至 2005-06, 新疆医科大学,</w:t>
      </w:r>
      <w:r>
        <w:rPr>
          <w:rFonts w:hint="eastAsia" w:ascii="宋体" w:hAnsi="宋体" w:eastAsia="宋体" w:cs="宋体"/>
          <w:b w:val="0"/>
          <w:bCs w:val="0"/>
          <w:kern w:val="0"/>
          <w:sz w:val="32"/>
          <w:szCs w:val="32"/>
          <w:lang w:val="en-US" w:eastAsia="zh-CN"/>
        </w:rPr>
        <w:t>本科</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strike w:val="0"/>
          <w:dstrike w:val="0"/>
          <w:kern w:val="0"/>
          <w:sz w:val="32"/>
          <w:szCs w:val="32"/>
        </w:rPr>
      </w:pPr>
      <w:r>
        <w:rPr>
          <w:rFonts w:hint="eastAsia" w:ascii="宋体" w:hAnsi="宋体" w:eastAsia="宋体" w:cs="宋体"/>
          <w:b w:val="0"/>
          <w:bCs w:val="0"/>
          <w:kern w:val="0"/>
          <w:sz w:val="32"/>
          <w:szCs w:val="32"/>
          <w:lang w:val="en-US" w:eastAsia="zh-CN"/>
        </w:rPr>
        <w:t>3.</w:t>
      </w:r>
      <w:r>
        <w:rPr>
          <w:rFonts w:hint="eastAsia" w:ascii="宋体" w:hAnsi="宋体" w:eastAsia="宋体" w:cs="宋体"/>
          <w:b w:val="0"/>
          <w:bCs w:val="0"/>
          <w:kern w:val="0"/>
          <w:sz w:val="32"/>
          <w:szCs w:val="32"/>
        </w:rPr>
        <w:t>曾多次前往国内青岛眼科研究所，天津眼科医院进修学习</w:t>
      </w:r>
      <w:r>
        <w:rPr>
          <w:rFonts w:hint="eastAsia" w:ascii="宋体" w:hAnsi="宋体" w:eastAsia="宋体" w:cs="宋体"/>
          <w:b w:val="0"/>
          <w:bCs w:val="0"/>
          <w:kern w:val="0"/>
          <w:sz w:val="32"/>
          <w:szCs w:val="32"/>
          <w:lang w:eastAsia="zh-CN"/>
        </w:rPr>
        <w:t>，曾</w:t>
      </w:r>
      <w:r>
        <w:rPr>
          <w:rFonts w:hint="eastAsia" w:ascii="宋体" w:hAnsi="宋体" w:eastAsia="宋体" w:cs="宋体"/>
          <w:b w:val="0"/>
          <w:bCs w:val="0"/>
          <w:kern w:val="0"/>
          <w:sz w:val="32"/>
          <w:szCs w:val="32"/>
        </w:rPr>
        <w:t>在印度LionsNAB眼科机构培训学习并完成白内障手术资格考核并获得世界认可的手术资质及白内障手术培训导师。</w:t>
      </w:r>
    </w:p>
    <w:p>
      <w:pPr>
        <w:keepNext w:val="0"/>
        <w:keepLines w:val="0"/>
        <w:pageBreakBefore w:val="0"/>
        <w:widowControl/>
        <w:numPr>
          <w:ilvl w:val="0"/>
          <w:numId w:val="0"/>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strike w:val="0"/>
          <w:dstrike w:val="0"/>
          <w:kern w:val="0"/>
          <w:sz w:val="32"/>
          <w:szCs w:val="32"/>
        </w:rPr>
      </w:pPr>
      <w:r>
        <w:rPr>
          <w:rFonts w:hint="eastAsia" w:ascii="宋体" w:hAnsi="宋体" w:eastAsia="宋体" w:cs="宋体"/>
          <w:b w:val="0"/>
          <w:bCs w:val="0"/>
          <w:strike w:val="0"/>
          <w:dstrike w:val="0"/>
          <w:kern w:val="0"/>
          <w:sz w:val="32"/>
          <w:szCs w:val="32"/>
        </w:rPr>
        <w:t>工作经历：</w:t>
      </w:r>
    </w:p>
    <w:p>
      <w:pPr>
        <w:keepNext w:val="0"/>
        <w:keepLines w:val="0"/>
        <w:pageBreakBefore w:val="0"/>
        <w:widowControl/>
        <w:numPr>
          <w:ilvl w:val="0"/>
          <w:numId w:val="2"/>
        </w:numPr>
        <w:kinsoku/>
        <w:overflowPunct/>
        <w:topLinePunct w:val="0"/>
        <w:autoSpaceDE/>
        <w:autoSpaceDN/>
        <w:bidi w:val="0"/>
        <w:adjustRightInd/>
        <w:snapToGrid/>
        <w:spacing w:after="150" w:line="560" w:lineRule="exact"/>
        <w:ind w:leftChars="0"/>
        <w:jc w:val="left"/>
        <w:textAlignment w:val="auto"/>
        <w:rPr>
          <w:rFonts w:hint="default" w:ascii="宋体" w:hAnsi="宋体" w:eastAsia="宋体" w:cs="宋体"/>
          <w:b w:val="0"/>
          <w:bCs w:val="0"/>
          <w:kern w:val="0"/>
          <w:sz w:val="32"/>
          <w:szCs w:val="32"/>
          <w:lang w:val="en-US" w:eastAsia="zh-CN"/>
        </w:rPr>
      </w:pPr>
      <w:r>
        <w:rPr>
          <w:rFonts w:hint="default" w:ascii="宋体" w:hAnsi="宋体" w:eastAsia="宋体" w:cs="宋体"/>
          <w:b w:val="0"/>
          <w:bCs w:val="0"/>
          <w:kern w:val="0"/>
          <w:sz w:val="32"/>
          <w:szCs w:val="32"/>
          <w:lang w:val="en-US" w:eastAsia="zh-CN"/>
        </w:rPr>
        <w:t>2006-12 至 2014-10, 新疆医科大学, 第五附属医院, 医师</w:t>
      </w:r>
    </w:p>
    <w:p>
      <w:pPr>
        <w:keepNext w:val="0"/>
        <w:keepLines w:val="0"/>
        <w:pageBreakBefore w:val="0"/>
        <w:widowControl/>
        <w:numPr>
          <w:ilvl w:val="0"/>
          <w:numId w:val="2"/>
        </w:numPr>
        <w:kinsoku/>
        <w:overflowPunct/>
        <w:topLinePunct w:val="0"/>
        <w:autoSpaceDE/>
        <w:autoSpaceDN/>
        <w:bidi w:val="0"/>
        <w:adjustRightInd/>
        <w:snapToGrid/>
        <w:spacing w:after="150" w:line="560" w:lineRule="exact"/>
        <w:ind w:leftChars="0"/>
        <w:jc w:val="left"/>
        <w:textAlignment w:val="auto"/>
        <w:rPr>
          <w:rFonts w:hint="default" w:ascii="宋体" w:hAnsi="宋体" w:eastAsia="宋体" w:cs="宋体"/>
          <w:b w:val="0"/>
          <w:bCs w:val="0"/>
          <w:kern w:val="0"/>
          <w:sz w:val="32"/>
          <w:szCs w:val="32"/>
          <w:lang w:val="en-US" w:eastAsia="zh-CN"/>
        </w:rPr>
      </w:pPr>
      <w:r>
        <w:rPr>
          <w:rFonts w:hint="default" w:ascii="宋体" w:hAnsi="宋体" w:eastAsia="宋体" w:cs="宋体"/>
          <w:b w:val="0"/>
          <w:bCs w:val="0"/>
          <w:kern w:val="0"/>
          <w:sz w:val="32"/>
          <w:szCs w:val="32"/>
          <w:lang w:val="en-US" w:eastAsia="zh-CN"/>
        </w:rPr>
        <w:t>2014-11 至 2020-11, 新疆医科大学, 第五附属医院, 主治医师</w:t>
      </w:r>
    </w:p>
    <w:p>
      <w:pPr>
        <w:keepNext w:val="0"/>
        <w:keepLines w:val="0"/>
        <w:pageBreakBefore w:val="0"/>
        <w:widowControl/>
        <w:numPr>
          <w:ilvl w:val="0"/>
          <w:numId w:val="2"/>
        </w:numPr>
        <w:kinsoku/>
        <w:overflowPunct/>
        <w:topLinePunct w:val="0"/>
        <w:autoSpaceDE/>
        <w:autoSpaceDN/>
        <w:bidi w:val="0"/>
        <w:adjustRightInd/>
        <w:snapToGrid/>
        <w:spacing w:after="150" w:line="560" w:lineRule="exact"/>
        <w:ind w:leftChars="0"/>
        <w:jc w:val="left"/>
        <w:textAlignment w:val="auto"/>
        <w:rPr>
          <w:rFonts w:hint="eastAsia" w:ascii="宋体" w:hAnsi="宋体" w:eastAsia="宋体" w:cs="宋体"/>
          <w:b w:val="0"/>
          <w:bCs w:val="0"/>
          <w:kern w:val="0"/>
          <w:sz w:val="32"/>
          <w:szCs w:val="32"/>
          <w:highlight w:val="none"/>
        </w:rPr>
      </w:pPr>
      <w:r>
        <w:rPr>
          <w:rFonts w:hint="default" w:ascii="宋体" w:hAnsi="宋体" w:eastAsia="宋体" w:cs="宋体"/>
          <w:b w:val="0"/>
          <w:bCs w:val="0"/>
          <w:kern w:val="0"/>
          <w:sz w:val="32"/>
          <w:szCs w:val="32"/>
          <w:lang w:val="en-US" w:eastAsia="zh-CN"/>
        </w:rPr>
        <w:t>2020-12 至今, 新疆医科大学, 第五附属医院, 副主任医师</w:t>
      </w:r>
    </w:p>
    <w:p>
      <w:pPr>
        <w:keepNext w:val="0"/>
        <w:keepLines w:val="0"/>
        <w:pageBreakBefore w:val="0"/>
        <w:widowControl/>
        <w:numPr>
          <w:ilvl w:val="0"/>
          <w:numId w:val="0"/>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highlight w:val="none"/>
          <w:lang w:eastAsia="zh-CN"/>
        </w:rPr>
      </w:pPr>
      <w:r>
        <w:rPr>
          <w:rFonts w:hint="eastAsia" w:ascii="宋体" w:hAnsi="宋体" w:eastAsia="宋体" w:cs="宋体"/>
          <w:b w:val="0"/>
          <w:bCs w:val="0"/>
          <w:kern w:val="0"/>
          <w:sz w:val="32"/>
          <w:szCs w:val="32"/>
          <w:highlight w:val="none"/>
        </w:rPr>
        <w:t>代表性</w:t>
      </w:r>
      <w:r>
        <w:rPr>
          <w:rFonts w:hint="eastAsia" w:ascii="宋体" w:hAnsi="宋体" w:eastAsia="宋体" w:cs="宋体"/>
          <w:b w:val="0"/>
          <w:bCs w:val="0"/>
          <w:kern w:val="0"/>
          <w:sz w:val="32"/>
          <w:szCs w:val="32"/>
          <w:highlight w:val="none"/>
          <w:lang w:val="en-US" w:eastAsia="zh-CN"/>
        </w:rPr>
        <w:t>教学、</w:t>
      </w:r>
      <w:r>
        <w:rPr>
          <w:rFonts w:hint="eastAsia" w:ascii="宋体" w:hAnsi="宋体" w:eastAsia="宋体" w:cs="宋体"/>
          <w:b w:val="0"/>
          <w:bCs w:val="0"/>
          <w:kern w:val="0"/>
          <w:sz w:val="32"/>
          <w:szCs w:val="32"/>
          <w:highlight w:val="none"/>
        </w:rPr>
        <w:t>科研项目</w:t>
      </w:r>
      <w:r>
        <w:rPr>
          <w:rFonts w:hint="eastAsia" w:ascii="宋体" w:hAnsi="宋体" w:eastAsia="宋体" w:cs="宋体"/>
          <w:b w:val="0"/>
          <w:bCs w:val="0"/>
          <w:kern w:val="0"/>
          <w:sz w:val="32"/>
          <w:szCs w:val="32"/>
          <w:highlight w:val="none"/>
          <w:lang w:val="en-US" w:eastAsia="zh-CN"/>
        </w:rPr>
        <w:t>或研究</w:t>
      </w:r>
      <w:r>
        <w:rPr>
          <w:rFonts w:hint="eastAsia" w:ascii="宋体" w:hAnsi="宋体" w:eastAsia="宋体" w:cs="宋体"/>
          <w:b w:val="0"/>
          <w:bCs w:val="0"/>
          <w:kern w:val="0"/>
          <w:sz w:val="32"/>
          <w:szCs w:val="32"/>
          <w:highlight w:val="none"/>
        </w:rPr>
        <w:t>成果</w:t>
      </w:r>
      <w:r>
        <w:rPr>
          <w:rFonts w:hint="eastAsia" w:ascii="宋体" w:hAnsi="宋体" w:eastAsia="宋体" w:cs="宋体"/>
          <w:b w:val="0"/>
          <w:bCs w:val="0"/>
          <w:kern w:val="0"/>
          <w:sz w:val="32"/>
          <w:szCs w:val="32"/>
          <w:highlight w:val="none"/>
          <w:lang w:eastAsia="zh-CN"/>
        </w:rPr>
        <w:t>（</w:t>
      </w:r>
      <w:r>
        <w:rPr>
          <w:rFonts w:hint="eastAsia" w:ascii="宋体" w:hAnsi="宋体" w:eastAsia="宋体" w:cs="宋体"/>
          <w:b w:val="0"/>
          <w:bCs w:val="0"/>
          <w:kern w:val="0"/>
          <w:sz w:val="32"/>
          <w:szCs w:val="32"/>
          <w:highlight w:val="none"/>
          <w:lang w:val="en-US" w:eastAsia="zh-CN"/>
        </w:rPr>
        <w:t>论文、专利专著、教材、成果获奖</w:t>
      </w:r>
      <w:r>
        <w:rPr>
          <w:rFonts w:hint="eastAsia" w:ascii="宋体" w:hAnsi="宋体" w:eastAsia="宋体" w:cs="宋体"/>
          <w:b w:val="0"/>
          <w:bCs w:val="0"/>
          <w:kern w:val="0"/>
          <w:sz w:val="32"/>
          <w:szCs w:val="32"/>
          <w:highlight w:val="none"/>
          <w:lang w:eastAsia="zh-CN"/>
        </w:rPr>
        <w:t>）：</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发表SCI 1篇 核心期刊 10篇。主持自治区青年科创基金一项。参与自治区区自然科研项目 3项。发表著作2本；专利2项。　</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lang w:eastAsia="zh-CN"/>
        </w:rPr>
        <w:t>近</w:t>
      </w:r>
      <w:r>
        <w:rPr>
          <w:rFonts w:hint="eastAsia" w:ascii="宋体" w:hAnsi="宋体" w:eastAsia="宋体" w:cs="宋体"/>
          <w:b w:val="0"/>
          <w:bCs w:val="0"/>
          <w:kern w:val="0"/>
          <w:sz w:val="32"/>
          <w:szCs w:val="32"/>
        </w:rPr>
        <w:t>五年主持或参加的其他科研项目:</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新疆维吾尔自治区卫生健康委员会, 青年医学人才专项, WJWY-202039, 新疆阿克陶县干眼症的相关因 素分析, 2020-01 至 2021-12, 5.0万元, 结题, </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主持代表性研究成果和学术奖励情况：</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一、代表性论著:</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(1) 周洋; 陈婷研; 美丽巴努·玉素甫 ; miR-630对H2O2诱导的人晶状体上皮细胞的增殖、凋亡与氧化损 伤的影响, 医学研究杂志, 2020, 2020(49(6)): 84-90 (期刊论文)</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 Yang Zhou; Meilibanu Yusufu; Ting Zhang; Jing Wang ; Silencing of miR-23a attenuates hydrogen peroxide (H2O2) induced oxidative damages in ARPE-19 cells by upregulating GLS1_ an in vitro study, Cytotechnology, 2020.秋季, 2020(72(6)): 873-884 (期刊论文)</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(3) 周洋; 陈婷研; 美丽巴努·玉素甫 ; 金雀异黄素通过ROS-NLRP3-IL-1β途径保护角膜上皮细胞免受高渗刺激诱导的损伤, 医学研究杂志, 2020, 49(4): 80-86 (期刊论文)</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(4) 周洋; 陈婷研; 美丽巴努·玉素甫 ; Pentacam系统评估白内障术后角膜后表面屈光力及散光的变化, 国际眼科杂志, 2021, 21(5): 876-880 (期刊论文)</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(5) 周洋; 任鹏晓; 梁勇 ; 生化指标对中老年人群白内障发病的影响, 国际眼科杂志, 2016, 16(12): 2244-2246 (期刊论文)</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二、论著之外的代表性研究成果和学术奖励:</w:t>
      </w:r>
    </w:p>
    <w:p>
      <w:pPr>
        <w:keepNext w:val="0"/>
        <w:keepLines w:val="0"/>
        <w:pageBreakBefore w:val="0"/>
        <w:widowControl/>
        <w:suppressLineNumbers w:val="0"/>
        <w:kinsoku/>
        <w:overflowPunct/>
        <w:topLinePunct w:val="0"/>
        <w:autoSpaceDE/>
        <w:autoSpaceDN/>
        <w:bidi w:val="0"/>
        <w:adjustRightInd/>
        <w:snapToGrid/>
        <w:spacing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(1) 美丽巴努·玉素甫; 周洋; 张小英 ; 一种眼科电生理检测电极片固定套, 2020-6-16, 中国, 10742966 (专利)</w:t>
      </w:r>
    </w:p>
    <w:p>
      <w:pPr>
        <w:keepNext w:val="0"/>
        <w:keepLines w:val="0"/>
        <w:pageBreakBefore w:val="0"/>
        <w:widowControl/>
        <w:numPr>
          <w:ilvl w:val="0"/>
          <w:numId w:val="0"/>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highlight w:val="none"/>
        </w:rPr>
      </w:pPr>
      <w:r>
        <w:rPr>
          <w:rFonts w:hint="eastAsia" w:ascii="宋体" w:hAnsi="宋体" w:eastAsia="宋体" w:cs="宋体"/>
          <w:b w:val="0"/>
          <w:bCs w:val="0"/>
          <w:kern w:val="0"/>
          <w:sz w:val="32"/>
          <w:szCs w:val="32"/>
        </w:rPr>
        <w:t>(2) 周洋; 栗安刚; 魏童; 美丽巴努·玉素甫 ; 一种用于医疗器械的清洗装置, 2018-7-10, 中国, CN201721615401.3 (专利)</w:t>
      </w:r>
    </w:p>
    <w:p>
      <w:pPr>
        <w:keepNext w:val="0"/>
        <w:keepLines w:val="0"/>
        <w:pageBreakBefore w:val="0"/>
        <w:widowControl/>
        <w:numPr>
          <w:ilvl w:val="0"/>
          <w:numId w:val="0"/>
        </w:numPr>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highlight w:val="none"/>
        </w:rPr>
        <w:t>社会兼职：</w:t>
      </w:r>
    </w:p>
    <w:p>
      <w:pPr>
        <w:keepNext w:val="0"/>
        <w:keepLines w:val="0"/>
        <w:pageBreakBefore w:val="0"/>
        <w:widowControl/>
        <w:numPr>
          <w:ilvl w:val="0"/>
          <w:numId w:val="3"/>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中华医学会眼科新疆分会委员</w:t>
      </w:r>
    </w:p>
    <w:p>
      <w:pPr>
        <w:keepNext w:val="0"/>
        <w:keepLines w:val="0"/>
        <w:pageBreakBefore w:val="0"/>
        <w:widowControl/>
        <w:numPr>
          <w:ilvl w:val="0"/>
          <w:numId w:val="3"/>
        </w:numPr>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中国康复医学会视觉康复专业委员会新疆维吾尔自治区干眼康复专业组委员</w:t>
      </w:r>
    </w:p>
    <w:p>
      <w:pPr>
        <w:keepNext w:val="0"/>
        <w:keepLines w:val="0"/>
        <w:pageBreakBefore w:val="0"/>
        <w:widowControl/>
        <w:numPr>
          <w:ilvl w:val="0"/>
          <w:numId w:val="3"/>
        </w:numPr>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中国糖网学会新疆分会委</w:t>
      </w:r>
      <w:r>
        <w:rPr>
          <w:rFonts w:hint="eastAsia" w:ascii="宋体" w:hAnsi="宋体" w:eastAsia="宋体" w:cs="宋体"/>
          <w:b w:val="0"/>
          <w:bCs w:val="0"/>
          <w:kern w:val="0"/>
          <w:sz w:val="32"/>
          <w:szCs w:val="32"/>
          <w:lang w:eastAsia="zh-CN"/>
        </w:rPr>
        <w:t>员</w:t>
      </w:r>
    </w:p>
    <w:p>
      <w:pPr>
        <w:keepNext w:val="0"/>
        <w:keepLines w:val="0"/>
        <w:pageBreakBefore w:val="0"/>
        <w:widowControl/>
        <w:numPr>
          <w:ilvl w:val="0"/>
          <w:numId w:val="3"/>
        </w:numPr>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自治区卫生健康科普专家库专家</w:t>
      </w:r>
    </w:p>
    <w:p>
      <w:pPr>
        <w:keepNext w:val="0"/>
        <w:keepLines w:val="0"/>
        <w:pageBreakBefore w:val="0"/>
        <w:widowControl/>
        <w:numPr>
          <w:ilvl w:val="0"/>
          <w:numId w:val="3"/>
        </w:numPr>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国际奥比斯机构会员</w:t>
      </w:r>
    </w:p>
    <w:p>
      <w:pPr>
        <w:keepNext w:val="0"/>
        <w:keepLines w:val="0"/>
        <w:pageBreakBefore w:val="0"/>
        <w:widowControl/>
        <w:numPr>
          <w:ilvl w:val="0"/>
          <w:numId w:val="3"/>
        </w:numPr>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印度linosNAB眼科机构会员。</w:t>
      </w:r>
    </w:p>
    <w:p>
      <w:pPr>
        <w:keepNext w:val="0"/>
        <w:keepLines w:val="0"/>
        <w:pageBreakBefore w:val="0"/>
        <w:kinsoku/>
        <w:overflowPunct/>
        <w:topLinePunct w:val="0"/>
        <w:autoSpaceDE/>
        <w:autoSpaceDN/>
        <w:bidi w:val="0"/>
        <w:adjustRightInd/>
        <w:snapToGrid/>
        <w:spacing w:line="560" w:lineRule="exact"/>
        <w:textAlignment w:val="auto"/>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33FE1"/>
    <w:multiLevelType w:val="singleLevel"/>
    <w:tmpl w:val="A9F33FE1"/>
    <w:lvl w:ilvl="0" w:tentative="0">
      <w:start w:val="2"/>
      <w:numFmt w:val="chineseCounting"/>
      <w:suff w:val="nothing"/>
      <w:lvlText w:val="%1、"/>
      <w:lvlJc w:val="left"/>
      <w:rPr>
        <w:rFonts w:hint="eastAsia"/>
      </w:rPr>
    </w:lvl>
  </w:abstractNum>
  <w:abstractNum w:abstractNumId="1">
    <w:nsid w:val="3031C270"/>
    <w:multiLevelType w:val="singleLevel"/>
    <w:tmpl w:val="3031C270"/>
    <w:lvl w:ilvl="0" w:tentative="0">
      <w:start w:val="1"/>
      <w:numFmt w:val="decimal"/>
      <w:suff w:val="space"/>
      <w:lvlText w:val="%1."/>
      <w:lvlJc w:val="left"/>
    </w:lvl>
  </w:abstractNum>
  <w:abstractNum w:abstractNumId="2">
    <w:nsid w:val="32750B57"/>
    <w:multiLevelType w:val="singleLevel"/>
    <w:tmpl w:val="32750B5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290412"/>
    <w:rsid w:val="33474261"/>
    <w:rsid w:val="5B2868E6"/>
    <w:rsid w:val="7E751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680"/>
        <w:tab w:val="right" w:pos="9360"/>
      </w:tabs>
    </w:pPr>
  </w:style>
  <w:style w:type="paragraph" w:styleId="4">
    <w:name w:val="header"/>
    <w:basedOn w:val="1"/>
    <w:link w:val="8"/>
    <w:unhideWhenUsed/>
    <w:qFormat/>
    <w:uiPriority w:val="99"/>
    <w:pPr>
      <w:tabs>
        <w:tab w:val="center" w:pos="4680"/>
        <w:tab w:val="right" w:pos="9360"/>
      </w:tabs>
    </w:p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style>
  <w:style w:type="character" w:customStyle="1" w:styleId="9">
    <w:name w:val="页脚 Char"/>
    <w:basedOn w:val="6"/>
    <w:link w:val="3"/>
    <w:qFormat/>
    <w:uiPriority w:val="99"/>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192</Words>
  <Characters>196</Characters>
  <Lines>17</Lines>
  <Paragraphs>4</Paragraphs>
  <TotalTime>5</TotalTime>
  <ScaleCrop>false</ScaleCrop>
  <LinksUpToDate>false</LinksUpToDate>
  <CharactersWithSpaces>240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2023-03-24T10:34:00Z</dcterms:created>
  <dc:creator>xb21cn</dc:creator>
  <cp:lastModifiedBy>ADMIN</cp:lastModifiedBy>
  <dcterms:modified xsi:type="dcterms:W3CDTF">2023-11-08T08:52:06Z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A45CEF3746AF4312BE1A160B38F9EFBB_13</vt:lpwstr>
  </property>
</Properties>
</file>