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val="0"/>
          <w:bCs w:val="0"/>
          <w:kern w:val="0"/>
          <w:sz w:val="32"/>
          <w:szCs w:val="32"/>
          <w:highlight w:val="none"/>
          <w:lang w:val="en-US" w:eastAsia="zh-CN"/>
        </w:rPr>
        <w:drawing>
          <wp:anchor distT="0" distB="0" distL="114300" distR="114300" simplePos="0" relativeHeight="251659264" behindDoc="0" locked="0" layoutInCell="1" allowOverlap="1">
            <wp:simplePos x="0" y="0"/>
            <wp:positionH relativeFrom="column">
              <wp:posOffset>1493520</wp:posOffset>
            </wp:positionH>
            <wp:positionV relativeFrom="paragraph">
              <wp:posOffset>125095</wp:posOffset>
            </wp:positionV>
            <wp:extent cx="2270760" cy="2981325"/>
            <wp:effectExtent l="0" t="0" r="15240" b="9525"/>
            <wp:wrapSquare wrapText="bothSides"/>
            <wp:docPr id="1" name="图片 1" descr="新疆医科大学第五附属医院崔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疆医科大学第五附属医院崔泳"/>
                    <pic:cNvPicPr>
                      <a:picLocks noChangeAspect="1"/>
                    </pic:cNvPicPr>
                  </pic:nvPicPr>
                  <pic:blipFill>
                    <a:blip r:embed="rId4"/>
                    <a:stretch>
                      <a:fillRect/>
                    </a:stretch>
                  </pic:blipFill>
                  <pic:spPr>
                    <a:xfrm>
                      <a:off x="0" y="0"/>
                      <a:ext cx="2270760" cy="2981325"/>
                    </a:xfrm>
                    <a:prstGeom prst="rect">
                      <a:avLst/>
                    </a:prstGeom>
                  </pic:spPr>
                </pic:pic>
              </a:graphicData>
            </a:graphic>
          </wp:anchor>
        </w:drawing>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ascii="宋体" w:hAnsi="宋体" w:eastAsia="宋体" w:cs="宋体"/>
          <w:b/>
          <w:bCs/>
          <w:kern w:val="0"/>
          <w:sz w:val="32"/>
          <w:szCs w:val="32"/>
        </w:rPr>
      </w:pPr>
      <w:r>
        <w:rPr>
          <w:rFonts w:hint="eastAsia" w:ascii="宋体" w:hAnsi="宋体" w:eastAsia="宋体" w:cs="宋体"/>
          <w:b/>
          <w:bCs/>
          <w:kern w:val="0"/>
          <w:sz w:val="32"/>
          <w:szCs w:val="32"/>
          <w:lang w:val="en-US" w:eastAsia="zh-CN"/>
        </w:rPr>
        <w:t>一、</w:t>
      </w:r>
      <w:r>
        <w:rPr>
          <w:rFonts w:hint="eastAsia" w:ascii="宋体" w:hAnsi="宋体" w:eastAsia="宋体" w:cs="宋体"/>
          <w:b/>
          <w:bCs/>
          <w:kern w:val="0"/>
          <w:sz w:val="32"/>
          <w:szCs w:val="32"/>
        </w:rPr>
        <w:t>基本情况</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姓名：</w:t>
      </w:r>
      <w:r>
        <w:rPr>
          <w:rFonts w:hint="eastAsia" w:ascii="宋体" w:hAnsi="宋体" w:eastAsia="宋体" w:cs="宋体"/>
          <w:b w:val="0"/>
          <w:bCs w:val="0"/>
          <w:kern w:val="0"/>
          <w:sz w:val="32"/>
          <w:szCs w:val="32"/>
          <w:lang w:eastAsia="zh-CN"/>
        </w:rPr>
        <w:t>崔泳</w:t>
      </w:r>
      <w:r>
        <w:rPr>
          <w:rFonts w:hint="eastAsia" w:ascii="宋体" w:hAnsi="宋体" w:eastAsia="宋体" w:cs="宋体"/>
          <w:b w:val="0"/>
          <w:bCs w:val="0"/>
          <w:kern w:val="0"/>
          <w:sz w:val="32"/>
          <w:szCs w:val="32"/>
          <w:lang w:val="en-US" w:eastAsia="zh-CN"/>
        </w:rPr>
        <w:t xml:space="preserve">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性别：</w:t>
      </w:r>
      <w:r>
        <w:rPr>
          <w:rFonts w:hint="eastAsia" w:ascii="宋体" w:hAnsi="宋体" w:eastAsia="宋体" w:cs="宋体"/>
          <w:b w:val="0"/>
          <w:bCs w:val="0"/>
          <w:kern w:val="0"/>
          <w:sz w:val="32"/>
          <w:szCs w:val="32"/>
          <w:lang w:val="en-US" w:eastAsia="zh-CN"/>
        </w:rPr>
        <w:t>男       出生年月： 1979.11</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职务：</w:t>
      </w:r>
      <w:r>
        <w:rPr>
          <w:rFonts w:hint="eastAsia" w:ascii="宋体" w:hAnsi="宋体" w:eastAsia="宋体" w:cs="宋体"/>
          <w:b w:val="0"/>
          <w:bCs w:val="0"/>
          <w:kern w:val="0"/>
          <w:sz w:val="32"/>
          <w:szCs w:val="32"/>
          <w:lang w:eastAsia="zh-CN"/>
        </w:rPr>
        <w:t>骨科中心主任</w:t>
      </w:r>
      <w:r>
        <w:rPr>
          <w:rFonts w:hint="eastAsia" w:ascii="宋体" w:hAnsi="宋体" w:eastAsia="宋体" w:cs="宋体"/>
          <w:b w:val="0"/>
          <w:bCs w:val="0"/>
          <w:kern w:val="0"/>
          <w:sz w:val="32"/>
          <w:szCs w:val="32"/>
          <w:lang w:val="en-US" w:eastAsia="zh-CN"/>
        </w:rPr>
        <w:t xml:space="preserve">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职称：</w:t>
      </w:r>
      <w:r>
        <w:rPr>
          <w:rFonts w:hint="eastAsia" w:ascii="宋体" w:hAnsi="宋体" w:eastAsia="宋体" w:cs="宋体"/>
          <w:b w:val="0"/>
          <w:bCs w:val="0"/>
          <w:kern w:val="0"/>
          <w:sz w:val="32"/>
          <w:szCs w:val="32"/>
          <w:lang w:val="en-US" w:eastAsia="zh-CN"/>
        </w:rPr>
        <w:t>主任医师，副教授</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color w:val="auto"/>
          <w:kern w:val="0"/>
          <w:sz w:val="32"/>
          <w:szCs w:val="32"/>
          <w:lang w:val="en-US" w:eastAsia="zh-CN"/>
        </w:rPr>
      </w:pPr>
      <w:r>
        <w:rPr>
          <w:rFonts w:hint="eastAsia" w:ascii="宋体" w:hAnsi="宋体" w:eastAsia="宋体" w:cs="宋体"/>
          <w:b w:val="0"/>
          <w:bCs w:val="0"/>
          <w:color w:val="auto"/>
          <w:kern w:val="0"/>
          <w:sz w:val="32"/>
          <w:szCs w:val="32"/>
          <w:lang w:val="en-US" w:eastAsia="zh-CN"/>
        </w:rPr>
        <w:t>工作单位：</w:t>
      </w:r>
      <w:r>
        <w:rPr>
          <w:rFonts w:hint="eastAsia" w:ascii="宋体" w:hAnsi="宋体" w:eastAsia="宋体" w:cs="宋体"/>
          <w:b w:val="0"/>
          <w:bCs w:val="0"/>
          <w:kern w:val="0"/>
          <w:sz w:val="32"/>
          <w:szCs w:val="32"/>
          <w:lang w:val="en-US" w:eastAsia="zh-CN"/>
        </w:rPr>
        <w:t>新疆医科大学第五临床医学院</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color w:val="auto"/>
          <w:kern w:val="0"/>
          <w:sz w:val="32"/>
          <w:szCs w:val="32"/>
          <w:lang w:val="en-US" w:eastAsia="zh-CN"/>
        </w:rPr>
        <w:t>导师层次与类别：</w:t>
      </w:r>
      <w:r>
        <w:rPr>
          <w:rFonts w:hint="eastAsia" w:ascii="宋体" w:hAnsi="宋体" w:eastAsia="宋体" w:cs="宋体"/>
          <w:b w:val="0"/>
          <w:bCs w:val="0"/>
          <w:kern w:val="0"/>
          <w:sz w:val="32"/>
          <w:szCs w:val="32"/>
          <w:lang w:val="en-US" w:eastAsia="zh-CN"/>
        </w:rPr>
        <w:t xml:space="preserve"> 学术和专业型硕士研究生导师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所在学科</w:t>
      </w:r>
      <w:r>
        <w:rPr>
          <w:rFonts w:hint="eastAsia" w:ascii="宋体" w:hAnsi="宋体" w:eastAsia="宋体" w:cs="宋体"/>
          <w:b w:val="0"/>
          <w:bCs w:val="0"/>
          <w:kern w:val="0"/>
          <w:sz w:val="32"/>
          <w:szCs w:val="32"/>
          <w:lang w:val="en-US" w:eastAsia="zh-CN"/>
        </w:rPr>
        <w:t>名称/</w:t>
      </w:r>
      <w:r>
        <w:rPr>
          <w:rFonts w:hint="eastAsia" w:ascii="宋体" w:hAnsi="宋体" w:eastAsia="宋体" w:cs="宋体"/>
          <w:b w:val="0"/>
          <w:bCs w:val="0"/>
          <w:kern w:val="0"/>
          <w:sz w:val="32"/>
          <w:szCs w:val="32"/>
        </w:rPr>
        <w:t>专业</w:t>
      </w:r>
      <w:r>
        <w:rPr>
          <w:rFonts w:hint="eastAsia" w:ascii="宋体" w:hAnsi="宋体" w:eastAsia="宋体" w:cs="宋体"/>
          <w:b w:val="0"/>
          <w:bCs w:val="0"/>
          <w:kern w:val="0"/>
          <w:sz w:val="32"/>
          <w:szCs w:val="32"/>
          <w:lang w:val="en-US" w:eastAsia="zh-CN"/>
        </w:rPr>
        <w:t xml:space="preserve">领域：外科学/骨外   </w:t>
      </w:r>
    </w:p>
    <w:p>
      <w:pPr>
        <w:keepNext w:val="0"/>
        <w:keepLines w:val="0"/>
        <w:pageBreakBefore w:val="0"/>
        <w:widowControl/>
        <w:kinsoku/>
        <w:overflowPunct/>
        <w:topLinePunct w:val="0"/>
        <w:autoSpaceDE/>
        <w:autoSpaceDN/>
        <w:bidi w:val="0"/>
        <w:adjustRightInd/>
        <w:snapToGrid/>
        <w:spacing w:after="150" w:line="360" w:lineRule="auto"/>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导师受聘单位：新疆医科大学第五临床医学院</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最高</w:t>
      </w:r>
      <w:r>
        <w:rPr>
          <w:rFonts w:hint="eastAsia" w:ascii="宋体" w:hAnsi="宋体" w:eastAsia="宋体" w:cs="宋体"/>
          <w:b w:val="0"/>
          <w:bCs w:val="0"/>
          <w:kern w:val="0"/>
          <w:sz w:val="32"/>
          <w:szCs w:val="32"/>
        </w:rPr>
        <w:t>学历：</w:t>
      </w:r>
      <w:r>
        <w:rPr>
          <w:rFonts w:hint="eastAsia" w:ascii="宋体" w:hAnsi="宋体" w:eastAsia="宋体" w:cs="宋体"/>
          <w:b w:val="0"/>
          <w:bCs w:val="0"/>
          <w:kern w:val="0"/>
          <w:sz w:val="32"/>
          <w:szCs w:val="32"/>
          <w:lang w:eastAsia="zh-CN"/>
        </w:rPr>
        <w:t>硕士</w:t>
      </w:r>
      <w:r>
        <w:rPr>
          <w:rFonts w:hint="eastAsia" w:ascii="宋体" w:hAnsi="宋体" w:eastAsia="宋体" w:cs="宋体"/>
          <w:b w:val="0"/>
          <w:bCs w:val="0"/>
          <w:kern w:val="0"/>
          <w:sz w:val="32"/>
          <w:szCs w:val="32"/>
          <w:lang w:val="en-US" w:eastAsia="zh-CN"/>
        </w:rPr>
        <w:t xml:space="preserve">研究生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rPr>
        <w:t>最高学位</w:t>
      </w:r>
      <w:r>
        <w:rPr>
          <w:rFonts w:hint="eastAsia" w:ascii="宋体" w:hAnsi="宋体" w:eastAsia="宋体" w:cs="宋体"/>
          <w:b w:val="0"/>
          <w:bCs w:val="0"/>
          <w:kern w:val="0"/>
          <w:sz w:val="32"/>
          <w:szCs w:val="32"/>
          <w:lang w:val="en-US" w:eastAsia="zh-CN"/>
        </w:rPr>
        <w:t>与授予单位</w:t>
      </w:r>
      <w:r>
        <w:rPr>
          <w:rFonts w:hint="eastAsia" w:ascii="宋体" w:hAnsi="宋体" w:eastAsia="宋体" w:cs="宋体"/>
          <w:b w:val="0"/>
          <w:bCs w:val="0"/>
          <w:kern w:val="0"/>
          <w:sz w:val="32"/>
          <w:szCs w:val="32"/>
        </w:rPr>
        <w:t>：</w:t>
      </w:r>
      <w:r>
        <w:rPr>
          <w:rFonts w:hint="eastAsia" w:ascii="宋体" w:hAnsi="宋体" w:eastAsia="宋体" w:cs="宋体"/>
          <w:b w:val="0"/>
          <w:bCs w:val="0"/>
          <w:kern w:val="0"/>
          <w:sz w:val="32"/>
          <w:szCs w:val="32"/>
          <w:lang w:val="en-US" w:eastAsia="zh-CN"/>
        </w:rPr>
        <w:t>硕士，</w:t>
      </w:r>
      <w:r>
        <w:rPr>
          <w:rFonts w:hint="eastAsia" w:ascii="宋体" w:hAnsi="宋体" w:eastAsia="宋体" w:cs="宋体"/>
          <w:b w:val="0"/>
          <w:bCs w:val="0"/>
          <w:kern w:val="0"/>
          <w:sz w:val="32"/>
          <w:szCs w:val="32"/>
          <w:lang w:eastAsia="zh-CN"/>
        </w:rPr>
        <w:t>新疆医科大学</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kern w:val="0"/>
          <w:sz w:val="32"/>
          <w:szCs w:val="32"/>
          <w:lang w:val="en-US" w:eastAsia="zh-CN"/>
        </w:rPr>
      </w:pPr>
      <w:r>
        <w:rPr>
          <w:rFonts w:hint="eastAsia" w:ascii="宋体" w:hAnsi="宋体" w:eastAsia="宋体" w:cs="宋体"/>
          <w:b w:val="0"/>
          <w:bCs w:val="0"/>
          <w:kern w:val="0"/>
          <w:sz w:val="32"/>
          <w:szCs w:val="32"/>
        </w:rPr>
        <w:t>Email：</w:t>
      </w:r>
      <w:r>
        <w:rPr>
          <w:rFonts w:hint="eastAsia" w:ascii="宋体" w:hAnsi="宋体" w:eastAsia="宋体" w:cs="宋体"/>
          <w:b w:val="0"/>
          <w:bCs w:val="0"/>
          <w:kern w:val="0"/>
          <w:sz w:val="32"/>
          <w:szCs w:val="32"/>
          <w:lang w:val="en-US" w:eastAsia="zh-CN"/>
        </w:rPr>
        <w:t>14753634@qq.com</w:t>
      </w:r>
      <w:r>
        <w:rPr>
          <w:rFonts w:hint="eastAsia" w:ascii="宋体" w:hAnsi="宋体" w:eastAsia="宋体" w:cs="宋体"/>
          <w:b w:val="0"/>
          <w:bCs w:val="0"/>
          <w:kern w:val="0"/>
          <w:sz w:val="32"/>
          <w:szCs w:val="32"/>
        </w:rPr>
        <w:t xml:space="preserve"> </w:t>
      </w:r>
      <w:r>
        <w:rPr>
          <w:rFonts w:hint="eastAsia" w:ascii="宋体" w:hAnsi="宋体" w:eastAsia="宋体" w:cs="宋体"/>
          <w:b w:val="0"/>
          <w:bCs w:val="0"/>
          <w:kern w:val="0"/>
          <w:sz w:val="32"/>
          <w:szCs w:val="32"/>
          <w:lang w:val="en-US" w:eastAsia="zh-CN"/>
        </w:rPr>
        <w:t xml:space="preserve">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bCs/>
          <w:color w:val="333333"/>
          <w:kern w:val="0"/>
          <w:sz w:val="44"/>
          <w:szCs w:val="44"/>
          <w:lang w:val="en-US" w:eastAsia="zh-CN"/>
        </w:rPr>
      </w:pPr>
      <w:r>
        <w:rPr>
          <w:rFonts w:hint="eastAsia" w:ascii="宋体" w:hAnsi="宋体" w:eastAsia="宋体" w:cs="宋体"/>
          <w:b/>
          <w:bCs/>
          <w:kern w:val="0"/>
          <w:sz w:val="32"/>
          <w:szCs w:val="32"/>
          <w:lang w:val="en-US" w:eastAsia="zh-CN"/>
        </w:rPr>
        <w:t>二、个人简历</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研究方向：</w:t>
      </w:r>
      <w:r>
        <w:rPr>
          <w:rFonts w:hint="eastAsia" w:ascii="宋体" w:hAnsi="宋体" w:eastAsia="宋体" w:cs="宋体"/>
          <w:b w:val="0"/>
          <w:bCs w:val="0"/>
          <w:kern w:val="0"/>
          <w:sz w:val="32"/>
          <w:szCs w:val="32"/>
          <w:lang w:val="en-US" w:eastAsia="zh-CN"/>
        </w:rPr>
        <w:t>关节外科</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教育经历：</w:t>
      </w:r>
      <w:r>
        <w:rPr>
          <w:rFonts w:hint="eastAsia" w:ascii="宋体" w:hAnsi="宋体" w:eastAsia="宋体" w:cs="宋体"/>
          <w:b w:val="0"/>
          <w:bCs w:val="0"/>
          <w:kern w:val="0"/>
          <w:sz w:val="32"/>
          <w:szCs w:val="32"/>
          <w:lang w:val="en-US" w:eastAsia="zh-CN"/>
        </w:rPr>
        <w:t>2003年同济大学医学院临床医学系毕业，2007年新疆医科大学第一附属医院脊柱外科毕业</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任教课程：</w:t>
      </w:r>
      <w:r>
        <w:rPr>
          <w:rFonts w:hint="eastAsia" w:ascii="宋体" w:hAnsi="宋体" w:eastAsia="宋体" w:cs="宋体"/>
          <w:b w:val="0"/>
          <w:bCs w:val="0"/>
          <w:kern w:val="0"/>
          <w:sz w:val="32"/>
          <w:szCs w:val="32"/>
          <w:lang w:val="en-US" w:eastAsia="zh-CN"/>
        </w:rPr>
        <w:t>任教骨科学、医学英语</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r>
        <w:rPr>
          <w:rFonts w:hint="eastAsia" w:ascii="宋体" w:hAnsi="宋体" w:eastAsia="宋体" w:cs="宋体"/>
          <w:b w:val="0"/>
          <w:bCs w:val="0"/>
          <w:kern w:val="0"/>
          <w:sz w:val="32"/>
          <w:szCs w:val="32"/>
        </w:rPr>
        <w:t>代表性</w:t>
      </w:r>
      <w:r>
        <w:rPr>
          <w:rFonts w:hint="eastAsia" w:ascii="宋体" w:hAnsi="宋体" w:eastAsia="宋体" w:cs="宋体"/>
          <w:b w:val="0"/>
          <w:bCs w:val="0"/>
          <w:kern w:val="0"/>
          <w:sz w:val="32"/>
          <w:szCs w:val="32"/>
          <w:lang w:val="en-US" w:eastAsia="zh-CN"/>
        </w:rPr>
        <w:t>教学、</w:t>
      </w:r>
      <w:r>
        <w:rPr>
          <w:rFonts w:hint="eastAsia" w:ascii="宋体" w:hAnsi="宋体" w:eastAsia="宋体" w:cs="宋体"/>
          <w:b w:val="0"/>
          <w:bCs w:val="0"/>
          <w:kern w:val="0"/>
          <w:sz w:val="32"/>
          <w:szCs w:val="32"/>
        </w:rPr>
        <w:t>科研项目</w:t>
      </w:r>
      <w:r>
        <w:rPr>
          <w:rFonts w:hint="eastAsia" w:ascii="宋体" w:hAnsi="宋体" w:eastAsia="宋体" w:cs="宋体"/>
          <w:b w:val="0"/>
          <w:bCs w:val="0"/>
          <w:kern w:val="0"/>
          <w:sz w:val="32"/>
          <w:szCs w:val="32"/>
          <w:lang w:val="en-US" w:eastAsia="zh-CN"/>
        </w:rPr>
        <w:t>或研究</w:t>
      </w:r>
      <w:r>
        <w:rPr>
          <w:rFonts w:hint="eastAsia" w:ascii="宋体" w:hAnsi="宋体" w:eastAsia="宋体" w:cs="宋体"/>
          <w:b w:val="0"/>
          <w:bCs w:val="0"/>
          <w:kern w:val="0"/>
          <w:sz w:val="32"/>
          <w:szCs w:val="32"/>
        </w:rPr>
        <w:t>成果</w:t>
      </w:r>
      <w:r>
        <w:rPr>
          <w:rFonts w:hint="eastAsia" w:ascii="宋体" w:hAnsi="宋体" w:eastAsia="宋体" w:cs="宋体"/>
          <w:b w:val="0"/>
          <w:bCs w:val="0"/>
          <w:kern w:val="0"/>
          <w:sz w:val="32"/>
          <w:szCs w:val="32"/>
          <w:lang w:eastAsia="zh-CN"/>
        </w:rPr>
        <w:t>（</w:t>
      </w:r>
      <w:r>
        <w:rPr>
          <w:rFonts w:hint="eastAsia" w:ascii="宋体" w:hAnsi="宋体" w:eastAsia="宋体" w:cs="宋体"/>
          <w:b w:val="0"/>
          <w:bCs w:val="0"/>
          <w:kern w:val="0"/>
          <w:sz w:val="32"/>
          <w:szCs w:val="32"/>
          <w:lang w:val="en-US" w:eastAsia="zh-CN"/>
        </w:rPr>
        <w:t>论文、专利专著、教材、成果获奖</w:t>
      </w:r>
      <w:r>
        <w:rPr>
          <w:rFonts w:hint="eastAsia" w:ascii="宋体" w:hAnsi="宋体" w:eastAsia="宋体" w:cs="宋体"/>
          <w:b w:val="0"/>
          <w:bCs w:val="0"/>
          <w:kern w:val="0"/>
          <w:sz w:val="32"/>
          <w:szCs w:val="32"/>
          <w:lang w:eastAsia="zh-CN"/>
        </w:rPr>
        <w:t>）：</w:t>
      </w:r>
      <w:r>
        <w:rPr>
          <w:rFonts w:hint="eastAsia" w:ascii="宋体" w:hAnsi="宋体" w:eastAsia="宋体" w:cs="宋体"/>
          <w:b w:val="0"/>
          <w:bCs w:val="0"/>
          <w:kern w:val="0"/>
          <w:sz w:val="32"/>
          <w:szCs w:val="32"/>
        </w:rPr>
        <w:t>国家自然科学项目, 81960396, miRNA-27α/PPARγ通路调控骨髓干细胞分化及影响激素性股骨头坏死的机制研究, 2020-01-01 至 2023-12-31, 33万元, 在研, 主持</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rPr>
      </w:pPr>
      <w:r>
        <w:rPr>
          <w:rFonts w:hint="default" w:ascii="宋体" w:hAnsi="宋体" w:eastAsia="宋体" w:cs="宋体"/>
          <w:b w:val="0"/>
          <w:bCs w:val="0"/>
          <w:kern w:val="0"/>
          <w:sz w:val="32"/>
          <w:szCs w:val="32"/>
          <w:lang w:val="en-US" w:eastAsia="zh-CN"/>
        </w:rPr>
        <w:t>1</w:t>
      </w:r>
      <w:r>
        <w:rPr>
          <w:rFonts w:hint="eastAsia" w:ascii="宋体" w:hAnsi="宋体" w:eastAsia="宋体" w:cs="宋体"/>
          <w:b w:val="0"/>
          <w:bCs w:val="0"/>
          <w:kern w:val="0"/>
          <w:sz w:val="32"/>
          <w:szCs w:val="32"/>
          <w:lang w:val="en-US" w:eastAsia="zh-CN"/>
        </w:rPr>
        <w:t>.</w:t>
      </w:r>
      <w:r>
        <w:rPr>
          <w:rFonts w:hint="default" w:ascii="宋体" w:hAnsi="宋体" w:eastAsia="宋体" w:cs="宋体"/>
          <w:b w:val="0"/>
          <w:bCs w:val="0"/>
          <w:kern w:val="0"/>
          <w:sz w:val="32"/>
          <w:szCs w:val="32"/>
        </w:rPr>
        <w:t>The potential effect of BMSCs with miR ‐27a in improving steroid-induced osteonecrosis of thefemoral head</w:t>
      </w:r>
      <w:r>
        <w:rPr>
          <w:rFonts w:hint="eastAsia" w:ascii="宋体" w:hAnsi="宋体" w:eastAsia="宋体" w:cs="宋体"/>
          <w:b w:val="0"/>
          <w:bCs w:val="0"/>
          <w:kern w:val="0"/>
          <w:sz w:val="32"/>
          <w:szCs w:val="32"/>
          <w:lang w:val="en-US" w:eastAsia="zh-CN"/>
        </w:rPr>
        <w:t>.</w:t>
      </w:r>
      <w:r>
        <w:rPr>
          <w:rFonts w:hint="default" w:ascii="宋体" w:hAnsi="宋体" w:eastAsia="宋体" w:cs="宋体"/>
          <w:b w:val="0"/>
          <w:bCs w:val="0"/>
          <w:kern w:val="0"/>
          <w:sz w:val="32"/>
          <w:szCs w:val="32"/>
        </w:rPr>
        <w:t>Scientific Reports</w:t>
      </w:r>
      <w:r>
        <w:rPr>
          <w:rFonts w:hint="eastAsia" w:ascii="宋体" w:hAnsi="宋体" w:eastAsia="宋体" w:cs="宋体"/>
          <w:b w:val="0"/>
          <w:bCs w:val="0"/>
          <w:kern w:val="0"/>
          <w:sz w:val="32"/>
          <w:szCs w:val="32"/>
          <w:lang w:val="en-US" w:eastAsia="zh-CN"/>
        </w:rPr>
        <w:t>（IF=4.99 Q2）2022，</w:t>
      </w:r>
      <w:r>
        <w:rPr>
          <w:rFonts w:hint="default" w:ascii="宋体" w:hAnsi="宋体" w:eastAsia="宋体" w:cs="宋体"/>
          <w:b w:val="0"/>
          <w:bCs w:val="0"/>
          <w:kern w:val="0"/>
          <w:sz w:val="32"/>
          <w:szCs w:val="32"/>
        </w:rPr>
        <w:t xml:space="preserve">12(1): 21051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default" w:ascii="宋体" w:hAnsi="宋体" w:eastAsia="宋体" w:cs="宋体"/>
          <w:b w:val="0"/>
          <w:bCs w:val="0"/>
          <w:kern w:val="0"/>
          <w:sz w:val="32"/>
          <w:szCs w:val="32"/>
          <w:lang w:val="en-US" w:eastAsia="zh-CN"/>
        </w:rPr>
        <w:t>2</w:t>
      </w:r>
      <w:r>
        <w:rPr>
          <w:rFonts w:hint="eastAsia" w:ascii="宋体" w:hAnsi="宋体" w:eastAsia="宋体" w:cs="宋体"/>
          <w:b w:val="0"/>
          <w:bCs w:val="0"/>
          <w:kern w:val="0"/>
          <w:sz w:val="32"/>
          <w:szCs w:val="32"/>
          <w:lang w:val="en-US" w:eastAsia="zh-CN"/>
        </w:rPr>
        <w:t>.</w:t>
      </w:r>
      <w:r>
        <w:rPr>
          <w:rFonts w:hint="default" w:ascii="宋体" w:hAnsi="宋体" w:eastAsia="宋体" w:cs="宋体"/>
          <w:b w:val="0"/>
          <w:bCs w:val="0"/>
          <w:kern w:val="0"/>
          <w:sz w:val="32"/>
          <w:szCs w:val="32"/>
        </w:rPr>
        <w:t>Identifcation of key non-coding RNAs and transcription factors regulators and their potentialdrugs for steroid-induced femoral head necrosis</w:t>
      </w:r>
      <w:r>
        <w:rPr>
          <w:rFonts w:hint="eastAsia" w:ascii="宋体" w:hAnsi="宋体" w:eastAsia="宋体" w:cs="宋体"/>
          <w:b w:val="0"/>
          <w:bCs w:val="0"/>
          <w:kern w:val="0"/>
          <w:sz w:val="32"/>
          <w:szCs w:val="32"/>
          <w:lang w:val="en-US" w:eastAsia="zh-CN"/>
        </w:rPr>
        <w:t>.</w:t>
      </w:r>
      <w:r>
        <w:rPr>
          <w:rFonts w:hint="default" w:ascii="宋体" w:hAnsi="宋体" w:eastAsia="宋体" w:cs="宋体"/>
          <w:b w:val="0"/>
          <w:bCs w:val="0"/>
          <w:kern w:val="0"/>
          <w:sz w:val="32"/>
          <w:szCs w:val="32"/>
        </w:rPr>
        <w:t>Genomics</w:t>
      </w:r>
      <w:r>
        <w:rPr>
          <w:rFonts w:hint="eastAsia" w:ascii="宋体" w:hAnsi="宋体" w:eastAsia="宋体" w:cs="宋体"/>
          <w:b w:val="0"/>
          <w:bCs w:val="0"/>
          <w:kern w:val="0"/>
          <w:sz w:val="32"/>
          <w:szCs w:val="32"/>
          <w:lang w:val="en-US" w:eastAsia="zh-CN"/>
        </w:rPr>
        <w:t>（IF=6.205 Q1）2020，</w:t>
      </w:r>
      <w:r>
        <w:rPr>
          <w:rFonts w:hint="default" w:ascii="宋体" w:hAnsi="宋体" w:eastAsia="宋体" w:cs="宋体"/>
          <w:b w:val="0"/>
          <w:bCs w:val="0"/>
          <w:kern w:val="0"/>
          <w:sz w:val="32"/>
          <w:szCs w:val="32"/>
        </w:rPr>
        <w:t xml:space="preserve">113(2): 490-496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default" w:ascii="宋体" w:hAnsi="宋体" w:eastAsia="宋体" w:cs="宋体"/>
          <w:b w:val="0"/>
          <w:bCs w:val="0"/>
          <w:kern w:val="0"/>
          <w:sz w:val="32"/>
          <w:szCs w:val="32"/>
          <w:lang w:val="en-US" w:eastAsia="zh-CN"/>
        </w:rPr>
        <w:t>3</w:t>
      </w:r>
      <w:r>
        <w:rPr>
          <w:rFonts w:hint="eastAsia" w:ascii="宋体" w:hAnsi="宋体" w:eastAsia="宋体" w:cs="宋体"/>
          <w:b w:val="0"/>
          <w:bCs w:val="0"/>
          <w:kern w:val="0"/>
          <w:sz w:val="32"/>
          <w:szCs w:val="32"/>
          <w:lang w:val="en-US" w:eastAsia="zh-CN"/>
        </w:rPr>
        <w:t>.</w:t>
      </w:r>
      <w:r>
        <w:rPr>
          <w:rFonts w:hint="default" w:ascii="宋体" w:hAnsi="宋体" w:eastAsia="宋体" w:cs="宋体"/>
          <w:b w:val="0"/>
          <w:bCs w:val="0"/>
          <w:kern w:val="0"/>
          <w:sz w:val="32"/>
          <w:szCs w:val="32"/>
          <w:lang w:val="en-US" w:eastAsia="zh-CN"/>
        </w:rPr>
        <w:t>lncRNA HOTAIR / miR - 17 - 5p / Smad7 通路调控激素性股骨头坏死的机制研究</w:t>
      </w:r>
      <w:r>
        <w:rPr>
          <w:rFonts w:hint="eastAsia" w:ascii="宋体" w:hAnsi="宋体" w:eastAsia="宋体" w:cs="宋体"/>
          <w:b w:val="0"/>
          <w:bCs w:val="0"/>
          <w:kern w:val="0"/>
          <w:sz w:val="32"/>
          <w:szCs w:val="32"/>
          <w:lang w:val="en-US" w:eastAsia="zh-CN"/>
        </w:rPr>
        <w:t>.医学研究杂志，2023，54（2）57-64</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4.</w:t>
      </w:r>
      <w:r>
        <w:rPr>
          <w:rFonts w:hint="default" w:ascii="宋体" w:hAnsi="宋体" w:eastAsia="宋体" w:cs="宋体"/>
          <w:b w:val="0"/>
          <w:bCs w:val="0"/>
          <w:kern w:val="0"/>
          <w:sz w:val="32"/>
          <w:szCs w:val="32"/>
          <w:lang w:val="en-US" w:eastAsia="zh-CN"/>
        </w:rPr>
        <w:t>激素性股骨头坏死潜在生物标志物的鉴定</w:t>
      </w:r>
      <w:r>
        <w:rPr>
          <w:rFonts w:hint="eastAsia" w:ascii="宋体" w:hAnsi="宋体" w:eastAsia="宋体" w:cs="宋体"/>
          <w:b w:val="0"/>
          <w:bCs w:val="0"/>
          <w:kern w:val="0"/>
          <w:sz w:val="32"/>
          <w:szCs w:val="32"/>
          <w:lang w:val="en-US" w:eastAsia="zh-CN"/>
        </w:rPr>
        <w:t>.中华骨与关节外科杂志。2022，15（1）:55-62</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5.miR-27α调控PPARγ/ApoA5通路对大鼠激素性股骨坏死的影响研究。实用骨科杂志2021,24（4）:330-334</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6.MiR-106b-5p调控老年骨质疏松性骨折的分子网络。中国组织工程研究2022,26（2）:247-249</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7.人脐带间充质干细胞向神经元样细胞诱导分化：两种方法的比较。中国组织工程研究2019,23（1）:41-46</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8.有限切开长型锁定加压钢板治疗复杂性骨质疏松性肱骨干骨折的效果。中国医药导报2018,15（24）：71-74</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9.闭合复位克氏针阻挡加压法治疗新鲜骨性锤状指的疗效观察。中华手外科杂志2018,34,（3）：189-191</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default"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10.股骨近端抗旋髓内钉与动力髋螺钉对老年不稳定股骨粗隆间骨折疗效的对比研究。中华外科杂志2018,98（5）:357-361</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11.Yong Cui ; Wu Wang ; Tao Huang ; Zhongyan Wu ; Zhang Hu ; Zhai sheng ; Impact of arthroscopic percutaneous poking reduction-fixation on affected limb function and quality of life of patients with fracture of tibial plateau, InternationalJournal of Clinicaland Experimental Medicine,</w:t>
      </w:r>
      <w:bookmarkStart w:id="0" w:name="_GoBack"/>
      <w:bookmarkEnd w:id="0"/>
      <w:r>
        <w:rPr>
          <w:rFonts w:hint="eastAsia" w:ascii="宋体" w:hAnsi="宋体" w:eastAsia="宋体" w:cs="宋体"/>
          <w:b w:val="0"/>
          <w:bCs w:val="0"/>
          <w:kern w:val="0"/>
          <w:sz w:val="32"/>
          <w:szCs w:val="32"/>
          <w:lang w:val="en-US" w:eastAsia="zh-CN"/>
        </w:rPr>
        <w:t xml:space="preserve">2016, 9(6): 12115-12119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lang w:val="en-US" w:eastAsia="zh-CN"/>
        </w:rPr>
      </w:pPr>
      <w:r>
        <w:rPr>
          <w:rFonts w:hint="eastAsia" w:ascii="宋体" w:hAnsi="宋体" w:eastAsia="宋体" w:cs="宋体"/>
          <w:b w:val="0"/>
          <w:bCs w:val="0"/>
          <w:kern w:val="0"/>
          <w:sz w:val="32"/>
          <w:szCs w:val="32"/>
          <w:lang w:val="en-US" w:eastAsia="zh-CN"/>
        </w:rPr>
        <w:t xml:space="preserve">12.Yong Cui ; Aihemati Kaisaierjiang ; Peng Cao ; Zhongyan Wu ; Qing Lv ; Association of Apolipoprotein A5 gene polymorphisms with steroid-induced osteonecrosis of femoral head inChinese Han population, DIAGNOSTIC PATHOLOGY, 2014, 9: 229      </w:t>
      </w:r>
    </w:p>
    <w:p>
      <w:pPr>
        <w:keepNext w:val="0"/>
        <w:keepLines w:val="0"/>
        <w:pageBreakBefore w:val="0"/>
        <w:widowControl/>
        <w:kinsoku/>
        <w:overflowPunct/>
        <w:topLinePunct w:val="0"/>
        <w:autoSpaceDE/>
        <w:autoSpaceDN/>
        <w:bidi w:val="0"/>
        <w:adjustRightInd/>
        <w:snapToGrid/>
        <w:spacing w:after="150" w:line="560" w:lineRule="exact"/>
        <w:jc w:val="left"/>
        <w:textAlignment w:val="auto"/>
        <w:rPr>
          <w:rFonts w:hint="eastAsia" w:ascii="宋体" w:hAnsi="宋体" w:eastAsia="宋体" w:cs="宋体"/>
          <w:b w:val="0"/>
          <w:bCs w:val="0"/>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RmZjFjNmYxZjhjYmMzN2RjMjVhYWNkMjczNDZiYmMifQ=="/>
  </w:docVars>
  <w:rsids>
    <w:rsidRoot w:val="00CB4D37"/>
    <w:rsid w:val="0000526F"/>
    <w:rsid w:val="000B2CED"/>
    <w:rsid w:val="000B7618"/>
    <w:rsid w:val="000C280D"/>
    <w:rsid w:val="0011457E"/>
    <w:rsid w:val="00130C02"/>
    <w:rsid w:val="001351EF"/>
    <w:rsid w:val="001518A2"/>
    <w:rsid w:val="001C70B5"/>
    <w:rsid w:val="00212721"/>
    <w:rsid w:val="002B6DD0"/>
    <w:rsid w:val="002C1ED6"/>
    <w:rsid w:val="002D3DDB"/>
    <w:rsid w:val="002E0CD6"/>
    <w:rsid w:val="002F5EDF"/>
    <w:rsid w:val="00333D80"/>
    <w:rsid w:val="003A0A8E"/>
    <w:rsid w:val="003D493D"/>
    <w:rsid w:val="004B476A"/>
    <w:rsid w:val="004D4236"/>
    <w:rsid w:val="00561361"/>
    <w:rsid w:val="00573DDB"/>
    <w:rsid w:val="005A3CFF"/>
    <w:rsid w:val="005A3EAB"/>
    <w:rsid w:val="005E759D"/>
    <w:rsid w:val="006964D8"/>
    <w:rsid w:val="00702D78"/>
    <w:rsid w:val="007307D4"/>
    <w:rsid w:val="007739F4"/>
    <w:rsid w:val="007821C8"/>
    <w:rsid w:val="00787294"/>
    <w:rsid w:val="00830DF0"/>
    <w:rsid w:val="0087273B"/>
    <w:rsid w:val="008D089F"/>
    <w:rsid w:val="008F39A8"/>
    <w:rsid w:val="00937A43"/>
    <w:rsid w:val="009C0159"/>
    <w:rsid w:val="009E23E3"/>
    <w:rsid w:val="00A33490"/>
    <w:rsid w:val="00A73284"/>
    <w:rsid w:val="00AA6B19"/>
    <w:rsid w:val="00AB641F"/>
    <w:rsid w:val="00AC54AC"/>
    <w:rsid w:val="00AC64EE"/>
    <w:rsid w:val="00AF7193"/>
    <w:rsid w:val="00C13063"/>
    <w:rsid w:val="00C52AC7"/>
    <w:rsid w:val="00C6077B"/>
    <w:rsid w:val="00CB4D37"/>
    <w:rsid w:val="00CC22D0"/>
    <w:rsid w:val="00CC4345"/>
    <w:rsid w:val="00CC7DFC"/>
    <w:rsid w:val="00D9582C"/>
    <w:rsid w:val="00DA7B70"/>
    <w:rsid w:val="00DB17E1"/>
    <w:rsid w:val="00DB28BA"/>
    <w:rsid w:val="00E37E8E"/>
    <w:rsid w:val="00E55D58"/>
    <w:rsid w:val="00EA1C0F"/>
    <w:rsid w:val="00EB2D27"/>
    <w:rsid w:val="00EB4C3A"/>
    <w:rsid w:val="00EC35FC"/>
    <w:rsid w:val="00EE0919"/>
    <w:rsid w:val="00F15C3F"/>
    <w:rsid w:val="00F478CB"/>
    <w:rsid w:val="00F97B14"/>
    <w:rsid w:val="00FF05E0"/>
    <w:rsid w:val="08D15B8E"/>
    <w:rsid w:val="0BB407FE"/>
    <w:rsid w:val="0C1D0A59"/>
    <w:rsid w:val="12F8712E"/>
    <w:rsid w:val="180852C5"/>
    <w:rsid w:val="1B704881"/>
    <w:rsid w:val="2E8C6B22"/>
    <w:rsid w:val="342561BF"/>
    <w:rsid w:val="3426438D"/>
    <w:rsid w:val="343E70BF"/>
    <w:rsid w:val="3590630E"/>
    <w:rsid w:val="38312021"/>
    <w:rsid w:val="390A2872"/>
    <w:rsid w:val="3D83400D"/>
    <w:rsid w:val="48020DC5"/>
    <w:rsid w:val="4F2E358A"/>
    <w:rsid w:val="55C20305"/>
    <w:rsid w:val="576D6973"/>
    <w:rsid w:val="5A00756C"/>
    <w:rsid w:val="5D14047D"/>
    <w:rsid w:val="5E595162"/>
    <w:rsid w:val="662758DD"/>
    <w:rsid w:val="66540967"/>
    <w:rsid w:val="688C1FC1"/>
    <w:rsid w:val="6B9D1CA2"/>
    <w:rsid w:val="6BEC0CEE"/>
    <w:rsid w:val="6D0C6817"/>
    <w:rsid w:val="775A3C2A"/>
    <w:rsid w:val="786372CE"/>
    <w:rsid w:val="79A74B54"/>
    <w:rsid w:val="7C933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next w:val="1"/>
    <w:qFormat/>
    <w:uiPriority w:val="0"/>
    <w:pPr>
      <w:spacing w:after="120" w:afterLines="0" w:afterAutospacing="0"/>
      <w:ind w:left="420" w:leftChars="200"/>
    </w:pPr>
  </w:style>
  <w:style w:type="paragraph" w:styleId="4">
    <w:name w:val="Balloon Text"/>
    <w:basedOn w:val="1"/>
    <w:link w:val="9"/>
    <w:semiHidden/>
    <w:unhideWhenUsed/>
    <w:qFormat/>
    <w:uiPriority w:val="99"/>
    <w:rPr>
      <w:sz w:val="18"/>
      <w:szCs w:val="18"/>
    </w:rPr>
  </w:style>
  <w:style w:type="paragraph" w:styleId="5">
    <w:name w:val="footer"/>
    <w:basedOn w:val="1"/>
    <w:link w:val="11"/>
    <w:unhideWhenUsed/>
    <w:qFormat/>
    <w:uiPriority w:val="99"/>
    <w:pPr>
      <w:tabs>
        <w:tab w:val="center" w:pos="4680"/>
        <w:tab w:val="right" w:pos="9360"/>
      </w:tabs>
    </w:pPr>
  </w:style>
  <w:style w:type="paragraph" w:styleId="6">
    <w:name w:val="header"/>
    <w:basedOn w:val="1"/>
    <w:link w:val="10"/>
    <w:unhideWhenUsed/>
    <w:qFormat/>
    <w:uiPriority w:val="99"/>
    <w:pPr>
      <w:tabs>
        <w:tab w:val="center" w:pos="4680"/>
        <w:tab w:val="right" w:pos="9360"/>
      </w:tabs>
    </w:pPr>
  </w:style>
  <w:style w:type="character" w:customStyle="1" w:styleId="9">
    <w:name w:val="批注框文本 Char"/>
    <w:basedOn w:val="8"/>
    <w:link w:val="4"/>
    <w:semiHidden/>
    <w:qFormat/>
    <w:uiPriority w:val="99"/>
    <w:rPr>
      <w:sz w:val="18"/>
      <w:szCs w:val="18"/>
    </w:rPr>
  </w:style>
  <w:style w:type="character" w:customStyle="1" w:styleId="10">
    <w:name w:val="页眉 Char"/>
    <w:basedOn w:val="8"/>
    <w:link w:val="6"/>
    <w:qFormat/>
    <w:uiPriority w:val="99"/>
  </w:style>
  <w:style w:type="character" w:customStyle="1" w:styleId="11">
    <w:name w:val="页脚 Char"/>
    <w:basedOn w:val="8"/>
    <w:link w:val="5"/>
    <w:qFormat/>
    <w:uiPriority w:val="99"/>
  </w:style>
  <w:style w:type="paragraph" w:styleId="12">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200</Words>
  <Characters>204</Characters>
  <Lines>17</Lines>
  <Paragraphs>4</Paragraphs>
  <TotalTime>2</TotalTime>
  <ScaleCrop>false</ScaleCrop>
  <LinksUpToDate>false</LinksUpToDate>
  <CharactersWithSpaces>249</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2023-03-24T02:34:00Z</dcterms:created>
  <dc:creator>xb21cn</dc:creator>
  <cp:lastModifiedBy>ADMIN</cp:lastModifiedBy>
  <dcterms:modified xsi:type="dcterms:W3CDTF">2023-10-05T11:08:25Z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950793427E414527A2D5BC06806C557E</vt:lpwstr>
  </property>
</Properties>
</file>