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-34290</wp:posOffset>
            </wp:positionV>
            <wp:extent cx="2146300" cy="2747010"/>
            <wp:effectExtent l="0" t="0" r="6350" b="15240"/>
            <wp:wrapNone/>
            <wp:docPr id="1" name="图片 1" descr="6d68436db74db80bf8eb7450dde1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68436db74db80bf8eb7450dde1b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何鹏义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男        出生年月：1969年3月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心脏中心主任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主任医师，副教授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工作单位：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学术和专业型硕士研究生导师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领域：内科学心血管病专业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导师受聘单位：新疆医科大学第五临床医学院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博士研究生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博士，新疆医科大学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Email：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hpy10729@163.com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急性心肌梗死的基础与临床、急性心肌梗死后心脏重构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教育经历：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2001-09 至 2003-07, 新疆医科大学, 临床医学, 学士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2006-09 至 2009-07, 新疆医科大学, 内科学, 硕士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2013-09 至 2016-12, 新疆医科大学, 内科学, 博士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工作经历：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1995-12 至 2002-02, 新疆老年病医院,老年病科,医师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2002-03 至 2003-12, 解放军 474 医院,心内科,医师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2004-01 至 2009-07, 解放军 474 医院,心内科,主治医师2009-08 至 2012-12,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新疆医科大学第一临床医学院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,主治医师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2013-01 至 2018-01,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新疆医科大学第一临床医学院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,副主任医师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2019-10 至2020-1，北京医院，心内科（进修），副主任医师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2011-12 至 2021-12, 新疆医科大学, 内科学教研室, 讲师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2018-02 至 2023-05,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新疆医科大学第一临床医学院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, 主任医师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2022-01 至今, 新疆医科大学,内科学教研室, 副教授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2023-05 至今,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, 主任医师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任教课程：内科学、诊断学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教学、</w:t>
      </w:r>
      <w:r>
        <w:rPr>
          <w:rFonts w:hint="eastAsia" w:ascii="宋体" w:hAnsi="宋体" w:eastAsia="宋体" w:cs="宋体"/>
          <w:kern w:val="0"/>
          <w:sz w:val="32"/>
          <w:szCs w:val="32"/>
        </w:rPr>
        <w:t>科研项目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或研究</w:t>
      </w:r>
      <w:r>
        <w:rPr>
          <w:rFonts w:hint="eastAsia" w:ascii="宋体" w:hAnsi="宋体" w:eastAsia="宋体" w:cs="宋体"/>
          <w:kern w:val="0"/>
          <w:sz w:val="32"/>
          <w:szCs w:val="32"/>
        </w:rPr>
        <w:t>成果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论文、专利专著、教材、成果获奖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奖励：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1.新疆维吾尔自治区科学技术进步奖（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省部一等奖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2.新疆维吾尔自治区科学技术进步奖 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省部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等奖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3.新疆医学科技奖（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省部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bidi="ar"/>
        </w:rPr>
        <w:t>等奖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代表性科研项目：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1.急性心肌梗死的基础与介入研究创新团队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2.冠脉造影、冠脉支架植入技术及急性心肌梗死溶栓治疗技术的推广与应用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3.冠脉造影及冠脉支架植入技术、永久起搏器植入术的应用与推广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4.冠脉造影及冠脉支架植入技术、永久起搏器植入术的应用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（5）PDCD4 基因影响小鼠心房重构机制的研究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代表性论文：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Candidate genes and their alternative splicing may be potential biomarkers of acute myocardial infarction: a study of mouse model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Predictors of Stent Restenosis in Han and Uygur Patients with Coronary Heart Disease after PCI in the Xinjiang Region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 xml:space="preserve">The effect and mechanism of POSTN and its alternative splicing on the apoptosis of myocardial cells in acute myocardial infarction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</w:rPr>
        <w:t>Comparisons of effectiveness and safety between bivalirudin and heparin with tirofiban in ST-segment elevation Myocardial infarction treated with percutaneous Coronary intervention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</w:rPr>
        <w:t>Periostin as a potential biomarker of Acute Myocardial Infarction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代表性教学论文：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1.虚拟仿真技术在心血管内科临床教学中的应用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2.“新医科”背景下医学专业课程思政化的探索与实践 ——以新疆医科大学为例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3.浅谈心血管内科专业学位研究生培养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代表性专著：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1.《心血管疾病诊治与介入手术应用》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2.《急性ST段抬高型心肌梗塞心电图及冠脉解剖快速鉴别图例》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3.《生活方式相关疾病之二心血管疾病篇》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4.《生活方式相关疾病之二代谢性疾病篇》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专利：一种医疗用便于拿取试管的试管清洗装置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社会兼职：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1.国家卫健委冠心病介入导师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2.国家医师协会冠心病介入导师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3.中国医药教育协会心血管内科专业委员会委员。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NzI0ZGVhOThiNjc5OTE4Y2Q2ZjNhMTFhOWZkZTg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55A1DAD"/>
    <w:rsid w:val="08D15B8E"/>
    <w:rsid w:val="0BB407FE"/>
    <w:rsid w:val="0C1D0A59"/>
    <w:rsid w:val="0FE343E0"/>
    <w:rsid w:val="12F8712E"/>
    <w:rsid w:val="18E62442"/>
    <w:rsid w:val="1B704881"/>
    <w:rsid w:val="24877915"/>
    <w:rsid w:val="2E8C6B22"/>
    <w:rsid w:val="31430412"/>
    <w:rsid w:val="342561BF"/>
    <w:rsid w:val="3426438D"/>
    <w:rsid w:val="343E70BF"/>
    <w:rsid w:val="34B84F17"/>
    <w:rsid w:val="3590630E"/>
    <w:rsid w:val="38312021"/>
    <w:rsid w:val="390A2872"/>
    <w:rsid w:val="3D83400D"/>
    <w:rsid w:val="54DC0624"/>
    <w:rsid w:val="55C20305"/>
    <w:rsid w:val="5A00756C"/>
    <w:rsid w:val="5D14047D"/>
    <w:rsid w:val="5E595162"/>
    <w:rsid w:val="5F763D37"/>
    <w:rsid w:val="662758DD"/>
    <w:rsid w:val="66540967"/>
    <w:rsid w:val="688C1FC1"/>
    <w:rsid w:val="6B9D1CA2"/>
    <w:rsid w:val="6BEC0CEE"/>
    <w:rsid w:val="6D0C6817"/>
    <w:rsid w:val="75CF391A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TML Preformatted"/>
    <w:basedOn w:val="1"/>
    <w:qFormat/>
    <w:uiPriority w:val="0"/>
    <w:rPr>
      <w:rFonts w:ascii="Courier New" w:hAnsi="Courier New"/>
      <w:sz w:val="20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</w:style>
  <w:style w:type="character" w:customStyle="1" w:styleId="10">
    <w:name w:val="页脚 Char"/>
    <w:basedOn w:val="7"/>
    <w:link w:val="3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2178</Words>
  <Characters>2874</Characters>
  <Lines>17</Lines>
  <Paragraphs>4</Paragraphs>
  <TotalTime>2</TotalTime>
  <ScaleCrop>false</ScaleCrop>
  <LinksUpToDate>false</LinksUpToDate>
  <CharactersWithSpaces>3080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2023-08-18T10:23:22Z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25DC5B1D52AA47CA84E38F4EFC61C198</vt:lpwstr>
  </property>
</Properties>
</file>